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AFC3B5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101059" w:rsidRPr="00B266B0">
        <w:rPr>
          <w:bCs/>
          <w:noProof w:val="0"/>
          <w:sz w:val="24"/>
          <w:szCs w:val="24"/>
        </w:rPr>
        <w:t>1</w:t>
      </w:r>
      <w:r w:rsidR="00101059">
        <w:rPr>
          <w:bCs/>
          <w:noProof w:val="0"/>
          <w:sz w:val="24"/>
          <w:szCs w:val="24"/>
        </w:rPr>
        <w:t>7</w:t>
      </w:r>
      <w:r w:rsidR="00101059">
        <w:rPr>
          <w:bCs/>
          <w:noProof w:val="0"/>
          <w:sz w:val="24"/>
          <w:szCs w:val="24"/>
        </w:rPr>
        <w:t>11688</w:t>
      </w:r>
    </w:p>
    <w:p w14:paraId="231362B2" w14:textId="7F763FFA" w:rsidR="00CD4C7B" w:rsidRPr="00B266B0" w:rsidRDefault="004C44D2" w:rsidP="00CD4C7B">
      <w:pPr>
        <w:pStyle w:val="Header"/>
        <w:tabs>
          <w:tab w:val="right" w:pos="9639"/>
        </w:tabs>
        <w:rPr>
          <w:bCs/>
          <w:noProof w:val="0"/>
          <w:sz w:val="24"/>
          <w:szCs w:val="24"/>
        </w:rPr>
      </w:pPr>
      <w:r>
        <w:rPr>
          <w:noProof w:val="0"/>
          <w:sz w:val="24"/>
          <w:szCs w:val="24"/>
          <w:lang w:eastAsia="zh-CN"/>
        </w:rPr>
        <w:t>Prague</w:t>
      </w:r>
      <w:r w:rsidR="00C24650" w:rsidRPr="00C24650">
        <w:rPr>
          <w:noProof w:val="0"/>
          <w:sz w:val="24"/>
          <w:szCs w:val="24"/>
          <w:lang w:eastAsia="zh-CN"/>
        </w:rPr>
        <w:t xml:space="preserve">, </w:t>
      </w:r>
      <w:r>
        <w:rPr>
          <w:noProof w:val="0"/>
          <w:sz w:val="24"/>
          <w:szCs w:val="24"/>
          <w:lang w:eastAsia="zh-CN"/>
        </w:rPr>
        <w:t>Czech Republic</w:t>
      </w:r>
      <w:r w:rsidR="00C24650" w:rsidRPr="00C24650">
        <w:rPr>
          <w:noProof w:val="0"/>
          <w:sz w:val="24"/>
          <w:szCs w:val="24"/>
          <w:lang w:eastAsia="zh-CN"/>
        </w:rPr>
        <w:t xml:space="preserve">, </w:t>
      </w:r>
      <w:r>
        <w:rPr>
          <w:noProof w:val="0"/>
          <w:sz w:val="24"/>
          <w:szCs w:val="24"/>
          <w:lang w:eastAsia="zh-CN"/>
        </w:rPr>
        <w:t>9</w:t>
      </w:r>
      <w:r w:rsidR="00C92967">
        <w:rPr>
          <w:noProof w:val="0"/>
          <w:sz w:val="24"/>
          <w:szCs w:val="24"/>
          <w:lang w:eastAsia="zh-CN"/>
        </w:rPr>
        <w:t xml:space="preserve"> - </w:t>
      </w:r>
      <w:r>
        <w:rPr>
          <w:noProof w:val="0"/>
          <w:sz w:val="24"/>
          <w:szCs w:val="24"/>
          <w:lang w:eastAsia="zh-CN"/>
        </w:rPr>
        <w:t>13</w:t>
      </w:r>
      <w:r w:rsidR="00C92967">
        <w:rPr>
          <w:noProof w:val="0"/>
          <w:sz w:val="24"/>
          <w:szCs w:val="24"/>
          <w:lang w:eastAsia="zh-CN"/>
        </w:rPr>
        <w:t xml:space="preserve"> </w:t>
      </w:r>
      <w:r>
        <w:rPr>
          <w:noProof w:val="0"/>
          <w:sz w:val="24"/>
          <w:szCs w:val="24"/>
          <w:lang w:eastAsia="zh-CN"/>
        </w:rPr>
        <w:t>October</w:t>
      </w:r>
      <w:r w:rsidR="00813245">
        <w:rPr>
          <w:noProof w:val="0"/>
          <w:sz w:val="24"/>
          <w:szCs w:val="24"/>
          <w:lang w:eastAsia="zh-CN"/>
        </w:rPr>
        <w:t xml:space="preserve"> </w:t>
      </w:r>
      <w:r w:rsidR="00C24650" w:rsidRPr="00C24650">
        <w:rPr>
          <w:noProof w:val="0"/>
          <w:sz w:val="24"/>
          <w:szCs w:val="24"/>
          <w:lang w:eastAsia="zh-CN"/>
        </w:rPr>
        <w:t>201</w:t>
      </w:r>
      <w:r w:rsidR="00936071">
        <w:rPr>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76ACE5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22BF0">
        <w:rPr>
          <w:rFonts w:cs="Arial"/>
          <w:b/>
          <w:bCs/>
          <w:sz w:val="24"/>
          <w:lang w:eastAsia="ja-JP"/>
        </w:rPr>
        <w:t>9</w:t>
      </w:r>
      <w:r w:rsidR="002747EC">
        <w:rPr>
          <w:rFonts w:cs="Arial"/>
          <w:b/>
          <w:bCs/>
          <w:sz w:val="24"/>
          <w:lang w:eastAsia="ja-JP"/>
        </w:rPr>
        <w:t>.</w:t>
      </w:r>
      <w:r w:rsidR="00822BF0">
        <w:rPr>
          <w:rFonts w:cs="Arial"/>
          <w:b/>
          <w:bCs/>
          <w:sz w:val="24"/>
          <w:lang w:eastAsia="ja-JP"/>
        </w:rPr>
        <w:t>6</w:t>
      </w:r>
      <w:r w:rsidR="002747EC">
        <w:rPr>
          <w:rFonts w:cs="Arial"/>
          <w:b/>
          <w:bCs/>
          <w:sz w:val="24"/>
          <w:lang w:eastAsia="ja-JP"/>
        </w:rPr>
        <w:t>.</w:t>
      </w:r>
      <w:r w:rsidR="00822BF0">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669A3FC" w:rsidR="00CD4C7B" w:rsidRPr="00822BF0" w:rsidRDefault="00CD4C7B" w:rsidP="00CD4C7B">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bookmarkStart w:id="1" w:name="_GoBack"/>
      <w:r w:rsidR="00822BF0">
        <w:rPr>
          <w:rFonts w:ascii="Arial" w:hAnsi="Arial" w:cs="Arial"/>
          <w:b/>
          <w:bCs/>
          <w:sz w:val="24"/>
        </w:rPr>
        <w:t xml:space="preserve">Detailed analysis of LTE QMC </w:t>
      </w:r>
      <w:r w:rsidR="00822BF0">
        <w:rPr>
          <w:rFonts w:ascii="Arial" w:hAnsi="Arial" w:cs="Arial"/>
          <w:b/>
          <w:bCs/>
          <w:sz w:val="24"/>
          <w:lang w:val="en-US"/>
        </w:rPr>
        <w:t>CP solution</w:t>
      </w:r>
      <w:r w:rsidR="00AC79BC">
        <w:rPr>
          <w:rFonts w:ascii="Arial" w:hAnsi="Arial" w:cs="Arial"/>
          <w:b/>
          <w:bCs/>
          <w:sz w:val="24"/>
          <w:lang w:val="en-US"/>
        </w:rPr>
        <w:t xml:space="preserve"> </w:t>
      </w:r>
      <w:r w:rsidR="00822BF0">
        <w:rPr>
          <w:rFonts w:ascii="Arial" w:hAnsi="Arial" w:cs="Arial"/>
          <w:b/>
          <w:bCs/>
          <w:sz w:val="24"/>
          <w:lang w:val="en-US"/>
        </w:rPr>
        <w:t>4 and 5</w:t>
      </w:r>
      <w:bookmarkEnd w:id="1"/>
    </w:p>
    <w:p w14:paraId="3AC3A0B1" w14:textId="435C37C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22BF0" w:rsidRPr="00B21F49">
        <w:rPr>
          <w:rFonts w:ascii="Arial" w:hAnsi="Arial" w:cs="Arial"/>
          <w:b/>
          <w:bCs/>
          <w:sz w:val="24"/>
        </w:rPr>
        <w:t>LTE_QMC_Streaming</w:t>
      </w:r>
      <w:r w:rsidR="00822BF0" w:rsidRPr="00112F1A">
        <w:rPr>
          <w:rFonts w:ascii="Arial" w:hAnsi="Arial" w:cs="Arial"/>
          <w:b/>
          <w:bCs/>
          <w:sz w:val="24"/>
        </w:rPr>
        <w:t xml:space="preserve"> </w:t>
      </w:r>
      <w:r w:rsidR="00822BF0">
        <w:rPr>
          <w:rFonts w:ascii="Arial" w:hAnsi="Arial" w:cs="Arial"/>
          <w:b/>
          <w:bCs/>
          <w:sz w:val="24"/>
        </w:rPr>
        <w:t>- Release 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48985EEC" w:rsidR="00CD4C7B" w:rsidRPr="006E13D1" w:rsidRDefault="00822BF0" w:rsidP="00CD4C7B">
      <w:r>
        <w:t xml:space="preserve">This contribution </w:t>
      </w:r>
      <w:r w:rsidR="00E140CF">
        <w:t>provide</w:t>
      </w:r>
      <w:r w:rsidR="00AC79BC">
        <w:t>s</w:t>
      </w:r>
      <w:r w:rsidR="00E140CF">
        <w:t xml:space="preserve"> </w:t>
      </w:r>
      <w:r w:rsidR="00AC79BC">
        <w:t xml:space="preserve">details of Control Plane solutions (4 and </w:t>
      </w:r>
      <w:r w:rsidR="00E140CF">
        <w:t>5</w:t>
      </w:r>
      <w:r w:rsidR="00AC79BC">
        <w:t>) presented in [1]</w:t>
      </w:r>
      <w:r w:rsidR="00E140CF">
        <w:t xml:space="preserve"> </w:t>
      </w:r>
      <w:r w:rsidR="00AC79BC">
        <w:t xml:space="preserve">for handling QMC </w:t>
      </w:r>
      <w:r w:rsidR="00774615">
        <w:t>data configuration and reporting. In the discussion, we compare different alternatives for uplink reporting to ease RAN2 progress on fulfilling WI objectives.</w:t>
      </w:r>
    </w:p>
    <w:p w14:paraId="127ACA6D" w14:textId="2A148890" w:rsidR="00CD4C7B" w:rsidRDefault="00CD4C7B" w:rsidP="00CD4C7B">
      <w:pPr>
        <w:pStyle w:val="Heading1"/>
      </w:pPr>
      <w:r w:rsidRPr="006E13D1">
        <w:t>2</w:t>
      </w:r>
      <w:r w:rsidRPr="006E13D1">
        <w:tab/>
      </w:r>
      <w:r w:rsidR="00822BF0">
        <w:t>Solution</w:t>
      </w:r>
      <w:r w:rsidR="00AC79BC">
        <w:t xml:space="preserve"> </w:t>
      </w:r>
      <w:r w:rsidR="00822BF0">
        <w:t>4</w:t>
      </w:r>
    </w:p>
    <w:p w14:paraId="69F445C0" w14:textId="7762598B" w:rsidR="00774615" w:rsidRDefault="00774615" w:rsidP="00774615">
      <w:pPr>
        <w:rPr>
          <w:kern w:val="2"/>
          <w:sz w:val="22"/>
          <w:lang w:eastAsia="zh-CN"/>
        </w:rPr>
      </w:pPr>
      <w:r>
        <w:rPr>
          <w:kern w:val="2"/>
          <w:sz w:val="22"/>
          <w:lang w:eastAsia="zh-CN"/>
        </w:rPr>
        <w:t xml:space="preserve">QMC </w:t>
      </w:r>
      <w:r w:rsidR="005A0B60">
        <w:rPr>
          <w:kern w:val="2"/>
          <w:sz w:val="22"/>
          <w:lang w:eastAsia="zh-CN"/>
        </w:rPr>
        <w:t>function in RAN</w:t>
      </w:r>
      <w:r>
        <w:rPr>
          <w:kern w:val="2"/>
          <w:sz w:val="22"/>
          <w:lang w:eastAsia="zh-CN"/>
        </w:rPr>
        <w:t xml:space="preserve"> requires QMC configuration from the eNB to the UE and the UE action to generate report and further to report it. The most intuitive approach is to adapt the existing framework for RRM data handling</w:t>
      </w:r>
      <w:r w:rsidR="005A0B60">
        <w:rPr>
          <w:kern w:val="2"/>
          <w:sz w:val="22"/>
          <w:lang w:eastAsia="zh-CN"/>
        </w:rPr>
        <w:t>, i.e.:</w:t>
      </w:r>
    </w:p>
    <w:p w14:paraId="63950B90" w14:textId="77777777" w:rsidR="005A0B60" w:rsidRDefault="00774615" w:rsidP="00101059">
      <w:pPr>
        <w:numPr>
          <w:ilvl w:val="0"/>
          <w:numId w:val="12"/>
        </w:numPr>
        <w:overflowPunct w:val="0"/>
        <w:autoSpaceDE w:val="0"/>
        <w:autoSpaceDN w:val="0"/>
        <w:adjustRightInd w:val="0"/>
        <w:rPr>
          <w:kern w:val="2"/>
          <w:sz w:val="22"/>
          <w:lang w:eastAsia="zh-CN"/>
        </w:rPr>
      </w:pPr>
      <w:r w:rsidRPr="005A0B60">
        <w:rPr>
          <w:kern w:val="2"/>
          <w:sz w:val="22"/>
          <w:lang w:eastAsia="zh-CN"/>
        </w:rPr>
        <w:t xml:space="preserve">RRCConnectionReconfiguration message (otherConfig IE extension) from the eNB </w:t>
      </w:r>
      <w:r w:rsidR="005A0B60" w:rsidRPr="005A0B60">
        <w:rPr>
          <w:kern w:val="2"/>
          <w:sz w:val="22"/>
          <w:lang w:eastAsia="zh-CN"/>
        </w:rPr>
        <w:t>to convey</w:t>
      </w:r>
      <w:r w:rsidRPr="005A0B60">
        <w:rPr>
          <w:kern w:val="2"/>
          <w:sz w:val="22"/>
          <w:lang w:eastAsia="zh-CN"/>
        </w:rPr>
        <w:t xml:space="preserve"> QMC configuration container</w:t>
      </w:r>
    </w:p>
    <w:p w14:paraId="1AEE4947" w14:textId="37ECF499" w:rsidR="005A0B60" w:rsidRDefault="005A0B60" w:rsidP="00101059">
      <w:pPr>
        <w:numPr>
          <w:ilvl w:val="0"/>
          <w:numId w:val="12"/>
        </w:numPr>
        <w:overflowPunct w:val="0"/>
        <w:autoSpaceDE w:val="0"/>
        <w:autoSpaceDN w:val="0"/>
        <w:adjustRightInd w:val="0"/>
        <w:rPr>
          <w:kern w:val="2"/>
          <w:sz w:val="22"/>
          <w:lang w:eastAsia="zh-CN"/>
        </w:rPr>
      </w:pPr>
      <w:r w:rsidRPr="005A0B60">
        <w:rPr>
          <w:kern w:val="2"/>
          <w:sz w:val="22"/>
          <w:lang w:eastAsia="zh-CN"/>
        </w:rPr>
        <w:t>r</w:t>
      </w:r>
      <w:r w:rsidR="00774615" w:rsidRPr="005A0B60">
        <w:rPr>
          <w:kern w:val="2"/>
          <w:sz w:val="22"/>
          <w:lang w:eastAsia="zh-CN"/>
        </w:rPr>
        <w:t xml:space="preserve">egular procedures </w:t>
      </w:r>
      <w:r w:rsidRPr="005A0B60">
        <w:rPr>
          <w:kern w:val="2"/>
          <w:sz w:val="22"/>
          <w:lang w:eastAsia="zh-CN"/>
        </w:rPr>
        <w:t xml:space="preserve">for measurement report </w:t>
      </w:r>
      <w:r w:rsidR="007E1407" w:rsidRPr="005A0B60">
        <w:rPr>
          <w:kern w:val="2"/>
          <w:sz w:val="22"/>
          <w:lang w:eastAsia="zh-CN"/>
        </w:rPr>
        <w:t>generation</w:t>
      </w:r>
      <w:r w:rsidR="00774615" w:rsidRPr="005A0B60">
        <w:rPr>
          <w:kern w:val="2"/>
          <w:sz w:val="22"/>
          <w:lang w:eastAsia="zh-CN"/>
        </w:rPr>
        <w:t xml:space="preserve"> (section 5.5.4 of 36.331)</w:t>
      </w:r>
    </w:p>
    <w:p w14:paraId="49AA2B7D" w14:textId="31054FBE" w:rsidR="00774615" w:rsidRDefault="00774615" w:rsidP="00774615">
      <w:pPr>
        <w:numPr>
          <w:ilvl w:val="0"/>
          <w:numId w:val="12"/>
        </w:numPr>
        <w:overflowPunct w:val="0"/>
        <w:autoSpaceDE w:val="0"/>
        <w:autoSpaceDN w:val="0"/>
        <w:adjustRightInd w:val="0"/>
        <w:rPr>
          <w:kern w:val="2"/>
          <w:sz w:val="22"/>
          <w:lang w:eastAsia="zh-CN"/>
        </w:rPr>
      </w:pPr>
      <w:r>
        <w:rPr>
          <w:kern w:val="2"/>
          <w:sz w:val="22"/>
          <w:lang w:eastAsia="zh-CN"/>
        </w:rPr>
        <w:t>MeasurementReport/SRB1 is used</w:t>
      </w:r>
      <w:r w:rsidR="005A0B60">
        <w:rPr>
          <w:kern w:val="2"/>
          <w:sz w:val="22"/>
          <w:lang w:eastAsia="zh-CN"/>
        </w:rPr>
        <w:t xml:space="preserve"> for QMC reporting container.</w:t>
      </w:r>
    </w:p>
    <w:p w14:paraId="439379AB" w14:textId="77777777" w:rsidR="00774615" w:rsidRPr="00774615" w:rsidRDefault="00774615" w:rsidP="00101059"/>
    <w:p w14:paraId="70F3139C" w14:textId="25261AB3" w:rsidR="00A06D64" w:rsidRDefault="005644CE" w:rsidP="005644CE">
      <w:pPr>
        <w:jc w:val="center"/>
      </w:pPr>
      <w:r>
        <w:object w:dxaOrig="8608" w:dyaOrig="7633" w14:anchorId="64E62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pt;height:296.85pt" o:ole="">
            <v:imagedata r:id="rId7" o:title=""/>
          </v:shape>
          <o:OLEObject Type="Embed" ProgID="Visio.Drawing.11" ShapeID="_x0000_i1025" DrawAspect="Content" ObjectID="_1568170445" r:id="rId8"/>
        </w:object>
      </w:r>
    </w:p>
    <w:p w14:paraId="2E8ECDCF" w14:textId="02CE8618" w:rsidR="00A06D64" w:rsidRDefault="005644CE" w:rsidP="005644CE">
      <w:pPr>
        <w:jc w:val="center"/>
      </w:pPr>
      <w:r>
        <w:rPr>
          <w:rFonts w:hint="eastAsia"/>
        </w:rPr>
        <w:t>Fi</w:t>
      </w:r>
      <w:r>
        <w:t>gure1: Signalling flow of CP solution4</w:t>
      </w:r>
    </w:p>
    <w:p w14:paraId="57EF3986" w14:textId="05465086" w:rsidR="005A0B60" w:rsidRDefault="007E3E97" w:rsidP="00101059">
      <w:pPr>
        <w:jc w:val="both"/>
      </w:pPr>
      <w:r>
        <w:t>Figure1 provides th</w:t>
      </w:r>
      <w:r w:rsidR="005A0B60">
        <w:t>is</w:t>
      </w:r>
      <w:r>
        <w:t xml:space="preserve"> simplest</w:t>
      </w:r>
      <w:r w:rsidR="00B74725">
        <w:t xml:space="preserve"> </w:t>
      </w:r>
      <w:r w:rsidR="00540AAE">
        <w:t xml:space="preserve">and the most efficient </w:t>
      </w:r>
      <w:r>
        <w:t>eNB control</w:t>
      </w:r>
      <w:r w:rsidR="00B74725">
        <w:t>ling</w:t>
      </w:r>
      <w:r>
        <w:t xml:space="preserve"> mechanism as example</w:t>
      </w:r>
      <w:r w:rsidR="005A0B60">
        <w:t xml:space="preserve">, </w:t>
      </w:r>
      <w:r w:rsidR="007E1407">
        <w:t>the</w:t>
      </w:r>
      <w:r w:rsidR="005A0B60">
        <w:t xml:space="preserve"> extension to the existing Rel-14 RRC signalling is the</w:t>
      </w:r>
      <w:r>
        <w:t xml:space="preserve"> new indication </w:t>
      </w:r>
      <w:r w:rsidR="005A0B60">
        <w:t>along RRCConnectionReconfiguration to</w:t>
      </w:r>
      <w:r>
        <w:t xml:space="preserve"> include </w:t>
      </w:r>
      <w:r w:rsidR="005A0B60">
        <w:t>“</w:t>
      </w:r>
      <w:r>
        <w:t>Stop</w:t>
      </w:r>
      <w:r w:rsidR="005A0B60">
        <w:t>”</w:t>
      </w:r>
      <w:r>
        <w:t xml:space="preserve"> and </w:t>
      </w:r>
      <w:r w:rsidR="005A0B60">
        <w:t>“</w:t>
      </w:r>
      <w:r>
        <w:t>Recovery</w:t>
      </w:r>
      <w:r w:rsidR="005A0B60">
        <w:t>” instruction to the UE</w:t>
      </w:r>
      <w:r>
        <w:t>.</w:t>
      </w:r>
    </w:p>
    <w:p w14:paraId="1D7A42A0" w14:textId="026FA2B0" w:rsidR="005A0B60" w:rsidRDefault="007E3E97" w:rsidP="007E3E97">
      <w:r>
        <w:t xml:space="preserve">It </w:t>
      </w:r>
      <w:r w:rsidR="005A0B60">
        <w:t>might be seen</w:t>
      </w:r>
      <w:r>
        <w:t xml:space="preserve"> that </w:t>
      </w:r>
      <w:r w:rsidR="005A0B60">
        <w:t xml:space="preserve">the extension to define </w:t>
      </w:r>
      <w:r w:rsidR="00B74725">
        <w:t xml:space="preserve">only Stop/Recovery for eNB controlling is not enough, especially to distinguish the priority of MeasurementReport (SRB1) for QMC reporting </w:t>
      </w:r>
      <w:r w:rsidR="005A0B60">
        <w:t>from other (e.g. RRM) measurement reports.</w:t>
      </w:r>
      <w:r w:rsidR="00B74725">
        <w:t xml:space="preserve">. </w:t>
      </w:r>
    </w:p>
    <w:p w14:paraId="578572B0" w14:textId="2CBACDE2" w:rsidR="00B74725" w:rsidRDefault="00540AAE" w:rsidP="00101059">
      <w:pPr>
        <w:jc w:val="both"/>
      </w:pPr>
      <w:r>
        <w:rPr>
          <w:rFonts w:hint="eastAsia"/>
        </w:rPr>
        <w:t xml:space="preserve">If more </w:t>
      </w:r>
      <w:r>
        <w:t>flexible controlling</w:t>
      </w:r>
      <w:r>
        <w:rPr>
          <w:rFonts w:hint="eastAsia"/>
        </w:rPr>
        <w:t xml:space="preserve"> </w:t>
      </w:r>
      <w:r>
        <w:t xml:space="preserve">is required in Solution4, the value of the new indication can be extended to Stop/Recovery/Low priority than other SRB/Low priority than DRB. </w:t>
      </w:r>
      <w:r w:rsidR="000015DB">
        <w:t>Related behaviour is as follows:</w:t>
      </w:r>
    </w:p>
    <w:p w14:paraId="5EEDD335" w14:textId="17F7FF81" w:rsidR="00540AAE" w:rsidRPr="00540AAE" w:rsidRDefault="00540AAE" w:rsidP="00540AAE">
      <w:pPr>
        <w:pStyle w:val="ListParagraph"/>
        <w:numPr>
          <w:ilvl w:val="0"/>
          <w:numId w:val="7"/>
        </w:numPr>
        <w:ind w:firstLineChars="0"/>
      </w:pPr>
      <w:r w:rsidRPr="00540AAE">
        <w:t>When received the Indication (</w:t>
      </w:r>
      <w:r w:rsidRPr="00101059">
        <w:rPr>
          <w:i/>
        </w:rPr>
        <w:t>Stop</w:t>
      </w:r>
      <w:r w:rsidRPr="00540AAE">
        <w:t>), UE shall discard all buffered QMC reporting data a</w:t>
      </w:r>
      <w:r>
        <w:t>nd not initiate any Measurement</w:t>
      </w:r>
      <w:r w:rsidRPr="00540AAE">
        <w:t xml:space="preserve">Report for QMC reporting. </w:t>
      </w:r>
    </w:p>
    <w:p w14:paraId="64CC7A2F" w14:textId="3D109A0C" w:rsidR="00540AAE" w:rsidRPr="00540AAE" w:rsidRDefault="00540AAE" w:rsidP="00540AAE">
      <w:pPr>
        <w:pStyle w:val="ListParagraph"/>
        <w:numPr>
          <w:ilvl w:val="0"/>
          <w:numId w:val="7"/>
        </w:numPr>
        <w:ind w:firstLineChars="0"/>
      </w:pPr>
      <w:r w:rsidRPr="00540AAE">
        <w:t>When received the Indication (</w:t>
      </w:r>
      <w:r w:rsidRPr="00101059">
        <w:rPr>
          <w:i/>
        </w:rPr>
        <w:t>Recovery</w:t>
      </w:r>
      <w:r w:rsidRPr="00540AAE">
        <w:t>),</w:t>
      </w:r>
      <w:r>
        <w:t xml:space="preserve"> UE may restart the Measurement</w:t>
      </w:r>
      <w:r w:rsidRPr="00540AAE">
        <w:t xml:space="preserve">Report for QMC reporting </w:t>
      </w:r>
      <w:r>
        <w:t>when</w:t>
      </w:r>
      <w:r w:rsidRPr="00540AAE">
        <w:t xml:space="preserve"> data received from UE application layer.</w:t>
      </w:r>
    </w:p>
    <w:p w14:paraId="1378466D" w14:textId="1685318C" w:rsidR="00540AAE" w:rsidRPr="00540AAE" w:rsidRDefault="00540AAE" w:rsidP="00101059">
      <w:pPr>
        <w:pStyle w:val="ListParagraph"/>
        <w:numPr>
          <w:ilvl w:val="0"/>
          <w:numId w:val="7"/>
        </w:numPr>
        <w:ind w:firstLineChars="0"/>
        <w:jc w:val="both"/>
      </w:pPr>
      <w:r w:rsidRPr="00540AAE">
        <w:t>When received the Indication (</w:t>
      </w:r>
      <w:r w:rsidRPr="00101059">
        <w:rPr>
          <w:i/>
        </w:rPr>
        <w:t>Lower priority than other SRB</w:t>
      </w:r>
      <w:r w:rsidRPr="00540AAE">
        <w:t xml:space="preserve">), UE </w:t>
      </w:r>
      <w:r>
        <w:t xml:space="preserve">can send </w:t>
      </w:r>
      <w:r w:rsidRPr="00540AAE">
        <w:t xml:space="preserve">the MeasurementReport for QMC reporting </w:t>
      </w:r>
      <w:r>
        <w:t>only</w:t>
      </w:r>
      <w:r w:rsidRPr="00540AAE">
        <w:t xml:space="preserve"> if there is</w:t>
      </w:r>
      <w:r>
        <w:t xml:space="preserve"> no other</w:t>
      </w:r>
      <w:r w:rsidRPr="00540AAE">
        <w:t xml:space="preserve"> uplink SRB sending. It </w:t>
      </w:r>
      <w:r>
        <w:t>may need</w:t>
      </w:r>
      <w:r w:rsidRPr="00540AAE">
        <w:t xml:space="preserve"> to consider if buffered QMC reporting data should be discarded if the MeasurementReport </w:t>
      </w:r>
      <w:r>
        <w:t xml:space="preserve">always </w:t>
      </w:r>
      <w:r w:rsidRPr="00540AAE">
        <w:t xml:space="preserve">cannot be </w:t>
      </w:r>
      <w:r>
        <w:t>sent in a long time (e.g., one timer)</w:t>
      </w:r>
      <w:r w:rsidRPr="00540AAE">
        <w:t>.</w:t>
      </w:r>
    </w:p>
    <w:p w14:paraId="083285EA" w14:textId="7CEB93C1" w:rsidR="00540AAE" w:rsidRPr="00540AAE" w:rsidRDefault="00540AAE" w:rsidP="00540AAE">
      <w:pPr>
        <w:pStyle w:val="ListParagraph"/>
        <w:numPr>
          <w:ilvl w:val="0"/>
          <w:numId w:val="7"/>
        </w:numPr>
        <w:ind w:firstLineChars="0"/>
      </w:pPr>
      <w:r w:rsidRPr="00540AAE">
        <w:t>When received the Indication (</w:t>
      </w:r>
      <w:r w:rsidRPr="00101059">
        <w:rPr>
          <w:i/>
        </w:rPr>
        <w:t>Lower priority than DRB</w:t>
      </w:r>
      <w:r w:rsidRPr="00540AAE">
        <w:t xml:space="preserve">), UE </w:t>
      </w:r>
      <w:r>
        <w:t xml:space="preserve">can send </w:t>
      </w:r>
      <w:r w:rsidRPr="00540AAE">
        <w:t xml:space="preserve">the MeasurementReport for QMC reporting </w:t>
      </w:r>
      <w:r>
        <w:t>only</w:t>
      </w:r>
      <w:r w:rsidRPr="00540AAE">
        <w:t xml:space="preserve"> if there is</w:t>
      </w:r>
      <w:r>
        <w:t xml:space="preserve"> no other</w:t>
      </w:r>
      <w:r w:rsidRPr="00540AAE">
        <w:t xml:space="preserve"> uplink </w:t>
      </w:r>
      <w:r>
        <w:t>D</w:t>
      </w:r>
      <w:r w:rsidRPr="00540AAE">
        <w:t xml:space="preserve">RB sending. It </w:t>
      </w:r>
      <w:r>
        <w:t>may need</w:t>
      </w:r>
      <w:r w:rsidRPr="00540AAE">
        <w:t xml:space="preserve"> to consider if buffered QMC reporting data should be discarded if the MeasurementReport </w:t>
      </w:r>
      <w:r>
        <w:t xml:space="preserve">always </w:t>
      </w:r>
      <w:r w:rsidRPr="00540AAE">
        <w:t xml:space="preserve">cannot be </w:t>
      </w:r>
      <w:r>
        <w:t>sent in a long time (e.g., one timer)</w:t>
      </w:r>
      <w:r w:rsidRPr="00540AAE">
        <w:t>.</w:t>
      </w:r>
    </w:p>
    <w:p w14:paraId="0B2C2B36" w14:textId="6068918D" w:rsidR="005644CE" w:rsidRPr="007E3E97" w:rsidRDefault="005644CE" w:rsidP="005644CE">
      <w:pPr>
        <w:rPr>
          <w:kern w:val="2"/>
          <w:sz w:val="22"/>
          <w:lang w:eastAsia="zh-CN"/>
        </w:rPr>
      </w:pPr>
    </w:p>
    <w:p w14:paraId="5FF0E443" w14:textId="103C8CE5" w:rsidR="00CD4C7B" w:rsidRPr="006E13D1" w:rsidRDefault="00CD4C7B" w:rsidP="00CD4C7B">
      <w:pPr>
        <w:pStyle w:val="Heading1"/>
      </w:pPr>
      <w:r w:rsidRPr="006E13D1">
        <w:t>3</w:t>
      </w:r>
      <w:r w:rsidRPr="006E13D1">
        <w:tab/>
      </w:r>
      <w:r w:rsidR="00A06D64">
        <w:t>Solution5</w:t>
      </w:r>
    </w:p>
    <w:p w14:paraId="4F85C909" w14:textId="423FAC7F" w:rsidR="00CD4C7B" w:rsidRDefault="0023776E" w:rsidP="0023776E">
      <w:pPr>
        <w:pStyle w:val="B1"/>
        <w:jc w:val="center"/>
      </w:pPr>
      <w:r>
        <w:object w:dxaOrig="8680" w:dyaOrig="8099" w14:anchorId="652C7B65">
          <v:shape id="_x0000_i1026" type="#_x0000_t75" style="width:334.85pt;height:312.45pt" o:ole="">
            <v:imagedata r:id="rId9" o:title=""/>
          </v:shape>
          <o:OLEObject Type="Embed" ProgID="Visio.Drawing.11" ShapeID="_x0000_i1026" DrawAspect="Content" ObjectID="_1568170446" r:id="rId10"/>
        </w:object>
      </w:r>
    </w:p>
    <w:p w14:paraId="0BC24A83" w14:textId="6C187F35" w:rsidR="0023776E" w:rsidRDefault="0023776E" w:rsidP="0023776E">
      <w:pPr>
        <w:jc w:val="center"/>
      </w:pPr>
      <w:r>
        <w:rPr>
          <w:rFonts w:hint="eastAsia"/>
        </w:rPr>
        <w:t>Fi</w:t>
      </w:r>
      <w:r>
        <w:t>gure</w:t>
      </w:r>
      <w:r w:rsidR="00A326F8">
        <w:t>2</w:t>
      </w:r>
      <w:r>
        <w:t>: Signalling flow of CP solution</w:t>
      </w:r>
      <w:r w:rsidR="00A326F8">
        <w:t>5</w:t>
      </w:r>
    </w:p>
    <w:p w14:paraId="7041B0EC" w14:textId="061AA194" w:rsidR="00A326F8" w:rsidRDefault="00A326F8" w:rsidP="00CD4C7B">
      <w:r>
        <w:t>As indicated in email discussion</w:t>
      </w:r>
      <w:r w:rsidR="000015DB">
        <w:t xml:space="preserve"> [1]</w:t>
      </w:r>
      <w:r>
        <w:t xml:space="preserve">, Solution5 is similar as the solution in R2-1707953 with more </w:t>
      </w:r>
      <w:r w:rsidR="000015DB">
        <w:t xml:space="preserve">advanced </w:t>
      </w:r>
      <w:r>
        <w:t>eNB controlling. The indication in UEInformationRequest includes three values (</w:t>
      </w:r>
      <w:r w:rsidRPr="00101059">
        <w:rPr>
          <w:i/>
        </w:rPr>
        <w:t>Report,</w:t>
      </w:r>
      <w:r>
        <w:t xml:space="preserve"> </w:t>
      </w:r>
      <w:r w:rsidRPr="00101059">
        <w:rPr>
          <w:i/>
        </w:rPr>
        <w:t>Stop</w:t>
      </w:r>
      <w:r>
        <w:t xml:space="preserve">, </w:t>
      </w:r>
      <w:r w:rsidRPr="00101059">
        <w:rPr>
          <w:i/>
        </w:rPr>
        <w:t>Recovery</w:t>
      </w:r>
      <w:r>
        <w:t>).</w:t>
      </w:r>
    </w:p>
    <w:p w14:paraId="7722364D" w14:textId="77777777" w:rsidR="00A326F8" w:rsidRPr="00A326F8" w:rsidRDefault="00A326F8" w:rsidP="00A326F8">
      <w:pPr>
        <w:pStyle w:val="ListParagraph"/>
        <w:numPr>
          <w:ilvl w:val="0"/>
          <w:numId w:val="7"/>
        </w:numPr>
        <w:ind w:firstLineChars="0"/>
      </w:pPr>
      <w:r w:rsidRPr="00A326F8">
        <w:t>When received the Indication (</w:t>
      </w:r>
      <w:r w:rsidRPr="00101059">
        <w:rPr>
          <w:i/>
        </w:rPr>
        <w:t>Report</w:t>
      </w:r>
      <w:r w:rsidRPr="00A326F8">
        <w:t>), UE shall send QMC reporting data via UEInformationResponse.</w:t>
      </w:r>
    </w:p>
    <w:p w14:paraId="768A106B" w14:textId="77777777" w:rsidR="00A326F8" w:rsidRPr="00A326F8" w:rsidRDefault="00A326F8" w:rsidP="00A326F8">
      <w:pPr>
        <w:pStyle w:val="ListParagraph"/>
        <w:numPr>
          <w:ilvl w:val="0"/>
          <w:numId w:val="7"/>
        </w:numPr>
        <w:ind w:firstLineChars="0"/>
      </w:pPr>
      <w:r w:rsidRPr="00A326F8">
        <w:t>When received the Indication (</w:t>
      </w:r>
      <w:r w:rsidRPr="00101059">
        <w:rPr>
          <w:i/>
        </w:rPr>
        <w:t>Stop</w:t>
      </w:r>
      <w:r w:rsidRPr="00A326F8">
        <w:t>), UE shall discard all buffered QMC reporting data and stop any MeasurementReport with “data available” indication.</w:t>
      </w:r>
    </w:p>
    <w:p w14:paraId="29A4E12B" w14:textId="61B4DF09" w:rsidR="00A326F8" w:rsidRPr="00A326F8" w:rsidRDefault="00A326F8" w:rsidP="00A326F8">
      <w:pPr>
        <w:pStyle w:val="ListParagraph"/>
        <w:numPr>
          <w:ilvl w:val="0"/>
          <w:numId w:val="7"/>
        </w:numPr>
        <w:ind w:firstLineChars="0"/>
      </w:pPr>
      <w:r w:rsidRPr="00A326F8">
        <w:t>When received the Indication (</w:t>
      </w:r>
      <w:r w:rsidRPr="00101059">
        <w:rPr>
          <w:i/>
        </w:rPr>
        <w:t>Recovery</w:t>
      </w:r>
      <w:r w:rsidRPr="00A326F8">
        <w:t>), UE restarts the MeasurementReport with “data available” for QMC reporting if data arrived.</w:t>
      </w:r>
    </w:p>
    <w:p w14:paraId="5B3728C6" w14:textId="04AA9826" w:rsidR="007B3EC9" w:rsidRPr="006E13D1" w:rsidRDefault="007B3EC9" w:rsidP="007B3EC9">
      <w:pPr>
        <w:pStyle w:val="Heading1"/>
      </w:pPr>
      <w:r w:rsidRPr="006E13D1">
        <w:t>4</w:t>
      </w:r>
      <w:r w:rsidRPr="006E13D1">
        <w:tab/>
      </w:r>
      <w:r w:rsidR="00B948E1">
        <w:t xml:space="preserve">Comparison of </w:t>
      </w:r>
      <w:r w:rsidR="00E140CF">
        <w:t>CP Solution</w:t>
      </w:r>
      <w:r w:rsidR="00B948E1">
        <w:t>s</w:t>
      </w:r>
      <w:r w:rsidR="00E140CF">
        <w:t xml:space="preserve"> </w:t>
      </w:r>
    </w:p>
    <w:p w14:paraId="6E242A3D" w14:textId="2F560856" w:rsidR="007B3EC9" w:rsidRDefault="007B3EC9" w:rsidP="00101059">
      <w:pPr>
        <w:jc w:val="both"/>
      </w:pPr>
      <w:r>
        <w:t xml:space="preserve">There are 5 solutions </w:t>
      </w:r>
      <w:r w:rsidR="00B948E1">
        <w:t>proposed</w:t>
      </w:r>
      <w:r>
        <w:t xml:space="preserve"> in email discussion, but in our understanding these solutions are not </w:t>
      </w:r>
      <w:r w:rsidR="00E140CF">
        <w:t>to solve</w:t>
      </w:r>
      <w:r>
        <w:t xml:space="preserve"> same problem. </w:t>
      </w:r>
    </w:p>
    <w:p w14:paraId="6F865F79" w14:textId="08AE56B5" w:rsidR="00E140CF" w:rsidRDefault="007B3EC9" w:rsidP="00101059">
      <w:pPr>
        <w:jc w:val="both"/>
      </w:pPr>
      <w:r>
        <w:t>For downlink QMC</w:t>
      </w:r>
      <w:r w:rsidR="00E140CF">
        <w:t xml:space="preserve"> </w:t>
      </w:r>
      <w:r>
        <w:t>configuration</w:t>
      </w:r>
      <w:r w:rsidR="00E140CF">
        <w:t xml:space="preserve"> container</w:t>
      </w:r>
      <w:r>
        <w:t xml:space="preserve"> to UE, </w:t>
      </w:r>
      <w:r w:rsidR="00E140CF">
        <w:t xml:space="preserve">common understanding is using RRCConnectionReconfiguration to convey the QMC configuration container to UE. </w:t>
      </w:r>
    </w:p>
    <w:p w14:paraId="11C4D192" w14:textId="7A272410" w:rsidR="007B3EC9" w:rsidRDefault="00E140CF" w:rsidP="00E140CF">
      <w:pPr>
        <w:pStyle w:val="ListParagraph"/>
        <w:numPr>
          <w:ilvl w:val="0"/>
          <w:numId w:val="10"/>
        </w:numPr>
        <w:ind w:firstLineChars="0"/>
      </w:pPr>
      <w:r>
        <w:rPr>
          <w:rFonts w:hint="eastAsia"/>
        </w:rPr>
        <w:t xml:space="preserve">Option1: basic solution, </w:t>
      </w:r>
      <w:r>
        <w:t>including QMC configuration container (e.g., 1000 bytes) in RRCConnectionReconfiguration.</w:t>
      </w:r>
    </w:p>
    <w:p w14:paraId="185C4CAB" w14:textId="6315F1BF" w:rsidR="00A326F8" w:rsidRDefault="00E140CF" w:rsidP="00CD4C7B">
      <w:pPr>
        <w:pStyle w:val="ListParagraph"/>
        <w:numPr>
          <w:ilvl w:val="0"/>
          <w:numId w:val="10"/>
        </w:numPr>
        <w:ind w:firstLineChars="0"/>
      </w:pPr>
      <w:r>
        <w:t xml:space="preserve">Option2: enhanced solution (Solution2), using File Identity instead of the Container in Option1 to avoid </w:t>
      </w:r>
      <w:r w:rsidR="00B948E1">
        <w:t>sending Container to UE every time when enters RRC_Connected mode</w:t>
      </w:r>
      <w:r>
        <w:t xml:space="preserve">. </w:t>
      </w:r>
    </w:p>
    <w:p w14:paraId="7D877E41" w14:textId="54A3A12E" w:rsidR="005671D0" w:rsidRDefault="005671D0" w:rsidP="00101059">
      <w:pPr>
        <w:jc w:val="both"/>
      </w:pPr>
      <w:r>
        <w:t xml:space="preserve">For Option2, </w:t>
      </w:r>
      <w:r w:rsidR="00D13485">
        <w:t>even QMC measurement enabled by Q&amp;M</w:t>
      </w:r>
      <w:r>
        <w:t xml:space="preserve"> in one cell</w:t>
      </w:r>
      <w:r w:rsidR="00D13485">
        <w:t>, it doesn’t mean one certain UE is always in streaming service when enters Connected mode and the UE is always selected to do QMC measurement</w:t>
      </w:r>
      <w:r>
        <w:t>.</w:t>
      </w:r>
      <w:r w:rsidR="00D13485">
        <w:t xml:space="preserve"> </w:t>
      </w:r>
      <w:r>
        <w:t>W</w:t>
      </w:r>
      <w:r>
        <w:rPr>
          <w:rFonts w:hint="eastAsia"/>
        </w:rPr>
        <w:t xml:space="preserve">e </w:t>
      </w:r>
      <w:r>
        <w:t>don’t think</w:t>
      </w:r>
      <w:r>
        <w:rPr>
          <w:rFonts w:hint="eastAsia"/>
        </w:rPr>
        <w:t xml:space="preserve"> </w:t>
      </w:r>
      <w:r>
        <w:t>the container size</w:t>
      </w:r>
      <w:r w:rsidRPr="00D13485">
        <w:t xml:space="preserve"> </w:t>
      </w:r>
      <w:r>
        <w:t xml:space="preserve">in downlink is a problem. Furthermore, Option2/Solution2 needs other WGs evaluation (e.g., SA5), </w:t>
      </w:r>
      <w:r w:rsidR="00F466C7">
        <w:t>it may delay the WI close on time. We prefer to only consider Option1 in Rel-15.</w:t>
      </w:r>
    </w:p>
    <w:p w14:paraId="255D5718" w14:textId="751E8933" w:rsidR="00F466C7" w:rsidRPr="00F466C7" w:rsidRDefault="00D13485" w:rsidP="00101059">
      <w:pPr>
        <w:jc w:val="both"/>
        <w:rPr>
          <w:b/>
        </w:rPr>
      </w:pPr>
      <w:r w:rsidRPr="00F466C7">
        <w:rPr>
          <w:b/>
        </w:rPr>
        <w:t>Proposal</w:t>
      </w:r>
      <w:r w:rsidR="000015DB">
        <w:rPr>
          <w:b/>
        </w:rPr>
        <w:t xml:space="preserve"> </w:t>
      </w:r>
      <w:r w:rsidRPr="00F466C7">
        <w:rPr>
          <w:b/>
        </w:rPr>
        <w:t xml:space="preserve">1: </w:t>
      </w:r>
      <w:r w:rsidR="00F466C7" w:rsidRPr="00F466C7">
        <w:rPr>
          <w:b/>
        </w:rPr>
        <w:t>Adopt</w:t>
      </w:r>
      <w:r w:rsidRPr="00F466C7">
        <w:rPr>
          <w:b/>
        </w:rPr>
        <w:t xml:space="preserve"> </w:t>
      </w:r>
      <w:r w:rsidR="00F466C7" w:rsidRPr="00F466C7">
        <w:rPr>
          <w:b/>
        </w:rPr>
        <w:t>the Option1 (</w:t>
      </w:r>
      <w:r w:rsidRPr="00F466C7">
        <w:rPr>
          <w:b/>
        </w:rPr>
        <w:t xml:space="preserve">QMC configuration Container </w:t>
      </w:r>
      <w:r w:rsidR="00F466C7" w:rsidRPr="00F466C7">
        <w:rPr>
          <w:b/>
        </w:rPr>
        <w:t xml:space="preserve">(e.g., 1000 bytes) </w:t>
      </w:r>
      <w:r w:rsidRPr="00F466C7">
        <w:rPr>
          <w:b/>
        </w:rPr>
        <w:t>in RRCConnectionReconfigu</w:t>
      </w:r>
      <w:r w:rsidR="00101059">
        <w:rPr>
          <w:b/>
        </w:rPr>
        <w:t>r</w:t>
      </w:r>
      <w:r w:rsidRPr="00F466C7">
        <w:rPr>
          <w:b/>
        </w:rPr>
        <w:t>ation</w:t>
      </w:r>
      <w:r w:rsidR="00F466C7" w:rsidRPr="00F466C7">
        <w:rPr>
          <w:b/>
        </w:rPr>
        <w:t xml:space="preserve"> as </w:t>
      </w:r>
      <w:r w:rsidR="00E669AA">
        <w:rPr>
          <w:b/>
        </w:rPr>
        <w:t xml:space="preserve">the </w:t>
      </w:r>
      <w:r w:rsidR="00F466C7" w:rsidRPr="00F466C7">
        <w:rPr>
          <w:b/>
        </w:rPr>
        <w:t>downlink solution for QMC configuration.</w:t>
      </w:r>
    </w:p>
    <w:p w14:paraId="3645AFF9" w14:textId="2BDBD9E4" w:rsidR="00F466C7" w:rsidRDefault="00F466C7" w:rsidP="00E140CF">
      <w:r>
        <w:rPr>
          <w:rFonts w:hint="eastAsia"/>
        </w:rPr>
        <w:t>For uplink QMC reporting container to eNB,</w:t>
      </w:r>
      <w:r>
        <w:t xml:space="preserve"> three solutions are provided in email discussion.</w:t>
      </w:r>
    </w:p>
    <w:p w14:paraId="2C42D6BF" w14:textId="75F228A5" w:rsidR="00F466C7" w:rsidRDefault="00F466C7" w:rsidP="00F466C7">
      <w:pPr>
        <w:pStyle w:val="ListParagraph"/>
        <w:numPr>
          <w:ilvl w:val="0"/>
          <w:numId w:val="11"/>
        </w:numPr>
        <w:ind w:firstLineChars="0"/>
      </w:pPr>
      <w:r>
        <w:rPr>
          <w:rFonts w:hint="eastAsia"/>
        </w:rPr>
        <w:t>Solution1:</w:t>
      </w:r>
      <w:r>
        <w:t xml:space="preserve"> define new SRB type (e.g., SRB4) for QMC reporting</w:t>
      </w:r>
    </w:p>
    <w:p w14:paraId="38941605" w14:textId="3B718E2B" w:rsidR="00F466C7" w:rsidRDefault="00F466C7" w:rsidP="00F466C7">
      <w:pPr>
        <w:pStyle w:val="ListParagraph"/>
        <w:numPr>
          <w:ilvl w:val="0"/>
          <w:numId w:val="11"/>
        </w:numPr>
        <w:ind w:firstLineChars="0"/>
      </w:pPr>
      <w:r>
        <w:t>Solution</w:t>
      </w:r>
      <w:r w:rsidR="000015DB">
        <w:t xml:space="preserve"> </w:t>
      </w:r>
      <w:r>
        <w:t xml:space="preserve">4: </w:t>
      </w:r>
      <w:r w:rsidR="005F66F1">
        <w:t>use the</w:t>
      </w:r>
      <w:r>
        <w:t xml:space="preserve"> new Indication (</w:t>
      </w:r>
      <w:r w:rsidRPr="00101059">
        <w:rPr>
          <w:i/>
        </w:rPr>
        <w:t>Stop, Recovery</w:t>
      </w:r>
      <w:r>
        <w:t>,</w:t>
      </w:r>
      <w:r w:rsidR="000015DB">
        <w:t xml:space="preserve"> optionally:</w:t>
      </w:r>
      <w:r>
        <w:t xml:space="preserve"> </w:t>
      </w:r>
      <w:r w:rsidRPr="00540AAE">
        <w:t>Lower priority than other SRB</w:t>
      </w:r>
      <w:r>
        <w:t xml:space="preserve">, </w:t>
      </w:r>
      <w:r w:rsidRPr="00540AAE">
        <w:t>Lower priority than DRB</w:t>
      </w:r>
      <w:r>
        <w:t xml:space="preserve">) in </w:t>
      </w:r>
      <w:r w:rsidRPr="00F466C7">
        <w:t>RRCConnectionReconfiguration</w:t>
      </w:r>
      <w:r>
        <w:t xml:space="preserve"> to control MeasurementReprot/SRB1</w:t>
      </w:r>
      <w:r w:rsidR="005F66F1">
        <w:t xml:space="preserve"> with QMC reporting data</w:t>
      </w:r>
      <w:r>
        <w:t xml:space="preserve"> sending or not.</w:t>
      </w:r>
    </w:p>
    <w:p w14:paraId="76C849AB" w14:textId="497FE52D" w:rsidR="00F466C7" w:rsidRDefault="00F466C7" w:rsidP="00F466C7">
      <w:pPr>
        <w:pStyle w:val="ListParagraph"/>
        <w:numPr>
          <w:ilvl w:val="0"/>
          <w:numId w:val="11"/>
        </w:numPr>
        <w:ind w:firstLineChars="0"/>
      </w:pPr>
      <w:r>
        <w:t>Solution</w:t>
      </w:r>
      <w:r w:rsidR="000015DB">
        <w:t xml:space="preserve"> </w:t>
      </w:r>
      <w:r>
        <w:t>5: based on UE’s request (MeasurementReport</w:t>
      </w:r>
      <w:r w:rsidR="005F66F1">
        <w:t xml:space="preserve"> + 1bit indication</w:t>
      </w:r>
      <w:r>
        <w:t>)</w:t>
      </w:r>
      <w:r w:rsidR="005F66F1">
        <w:t>, use new Indication (</w:t>
      </w:r>
      <w:r w:rsidR="005F66F1" w:rsidRPr="00101059">
        <w:rPr>
          <w:i/>
        </w:rPr>
        <w:t>Report, Stop, Re</w:t>
      </w:r>
      <w:r w:rsidR="00717D6C" w:rsidRPr="00101059">
        <w:rPr>
          <w:i/>
        </w:rPr>
        <w:t>c</w:t>
      </w:r>
      <w:r w:rsidR="005F66F1" w:rsidRPr="00101059">
        <w:rPr>
          <w:i/>
        </w:rPr>
        <w:t>overy</w:t>
      </w:r>
      <w:r w:rsidR="005F66F1">
        <w:t>) in UEInforamtionRequest to control UEInformationResponse with QMC reporting data sending or not.</w:t>
      </w:r>
    </w:p>
    <w:p w14:paraId="192F4CEB" w14:textId="349A681D" w:rsidR="00607F49" w:rsidRDefault="005F66F1" w:rsidP="00101059">
      <w:pPr>
        <w:jc w:val="both"/>
      </w:pPr>
      <w:r>
        <w:rPr>
          <w:rFonts w:hint="eastAsia"/>
        </w:rPr>
        <w:t xml:space="preserve">Solution1 </w:t>
      </w:r>
      <w:r w:rsidR="000015DB">
        <w:t>does not allow sufficient NW control</w:t>
      </w:r>
      <w:r>
        <w:rPr>
          <w:rFonts w:hint="eastAsia"/>
        </w:rPr>
        <w:t xml:space="preserve"> in our </w:t>
      </w:r>
      <w:r>
        <w:t>understanding. The new SRB in designing should have the lowest priority than other SRBs or even than DRB</w:t>
      </w:r>
      <w:r w:rsidR="00F42EA6">
        <w:t xml:space="preserve">. After configuration, it is totally up to UE to controls the QMC reporting data sent or not, not </w:t>
      </w:r>
      <w:r w:rsidR="00BC00B2">
        <w:t xml:space="preserve">one kind of </w:t>
      </w:r>
      <w:r w:rsidR="00F42EA6">
        <w:t>RAN controlling</w:t>
      </w:r>
      <w:r w:rsidR="00BC00B2">
        <w:t xml:space="preserve"> mechanism</w:t>
      </w:r>
      <w:r w:rsidR="00F42EA6">
        <w:t>.</w:t>
      </w:r>
      <w:r w:rsidR="00BC00B2">
        <w:t xml:space="preserve"> It is dif</w:t>
      </w:r>
      <w:r w:rsidR="00717D6C">
        <w:t>ficult to prove UE implementation correctly.</w:t>
      </w:r>
      <w:r w:rsidR="00F42EA6">
        <w:t xml:space="preserve"> In overload situation, QMC data is still buffered in UE AS to </w:t>
      </w:r>
      <w:r w:rsidR="00607F49">
        <w:t>send without clearance</w:t>
      </w:r>
      <w:r w:rsidR="00F42EA6">
        <w:t xml:space="preserve">, </w:t>
      </w:r>
      <w:r w:rsidR="00607F49">
        <w:t>which</w:t>
      </w:r>
      <w:r w:rsidR="00F42EA6">
        <w:t xml:space="preserve"> is </w:t>
      </w:r>
      <w:r w:rsidR="00607F49">
        <w:t xml:space="preserve">one </w:t>
      </w:r>
      <w:r w:rsidR="00F42EA6">
        <w:t>high burden for UE</w:t>
      </w:r>
      <w:r w:rsidR="00607F49">
        <w:t>.</w:t>
      </w:r>
    </w:p>
    <w:p w14:paraId="6D2CE8B0" w14:textId="56F92E7F" w:rsidR="00717D6C" w:rsidRDefault="00607F49" w:rsidP="00E140CF">
      <w:r>
        <w:t>Solution4 is one clean CP mechanism</w:t>
      </w:r>
      <w:r w:rsidR="00BC00B2">
        <w:t xml:space="preserve"> with RAN controlling, which only has </w:t>
      </w:r>
      <w:r>
        <w:t xml:space="preserve">the smallest impact to </w:t>
      </w:r>
      <w:r w:rsidR="00717D6C">
        <w:t xml:space="preserve">TS </w:t>
      </w:r>
      <w:r>
        <w:t>36.331</w:t>
      </w:r>
      <w:r w:rsidR="00717D6C">
        <w:t xml:space="preserve"> and the lowest air interface signalling load increasing</w:t>
      </w:r>
      <w:r>
        <w:t xml:space="preserve">. In our view, “Stop” and </w:t>
      </w:r>
      <w:r w:rsidR="00BC00B2">
        <w:t>“</w:t>
      </w:r>
      <w:r>
        <w:t xml:space="preserve">Recovery” are enough to </w:t>
      </w:r>
      <w:r w:rsidR="00BC00B2">
        <w:t>solve</w:t>
      </w:r>
      <w:r>
        <w:t xml:space="preserve"> overload </w:t>
      </w:r>
      <w:r w:rsidR="00BC00B2">
        <w:t xml:space="preserve">issue </w:t>
      </w:r>
      <w:r>
        <w:t>for eNB controlling</w:t>
      </w:r>
      <w:r w:rsidR="00BC00B2">
        <w:t xml:space="preserve">, even SRB1 is used for reporting. It also </w:t>
      </w:r>
      <w:r>
        <w:t>can support QMC reporting data with the lowest priority than other SRBs or even than DRB</w:t>
      </w:r>
      <w:r w:rsidR="00BC00B2">
        <w:t xml:space="preserve"> if other companies want. Need to point out that</w:t>
      </w:r>
      <w:r w:rsidR="00717D6C">
        <w:t xml:space="preserve"> it is</w:t>
      </w:r>
      <w:r w:rsidR="00BC00B2">
        <w:t xml:space="preserve"> same as Solution1 such control is up to UE implementation, </w:t>
      </w:r>
      <w:r w:rsidR="000015DB">
        <w:t xml:space="preserve">that might be </w:t>
      </w:r>
      <w:r w:rsidR="00BC00B2">
        <w:t>difficult to test</w:t>
      </w:r>
      <w:r w:rsidR="00717D6C">
        <w:t>.</w:t>
      </w:r>
    </w:p>
    <w:p w14:paraId="06C3E2E8" w14:textId="77777777" w:rsidR="00E669AA" w:rsidRDefault="00717D6C" w:rsidP="00E140CF">
      <w:r>
        <w:rPr>
          <w:rFonts w:hint="eastAsia"/>
        </w:rPr>
        <w:t>Benefit of Solution5 is to use SRB2 for QMC reporting data, based on UE</w:t>
      </w:r>
      <w:r>
        <w:t>’s request</w:t>
      </w:r>
      <w:r w:rsidR="00E669AA">
        <w:t>, and more flexible than Solution4 to do controlling</w:t>
      </w:r>
      <w:r>
        <w:t>. eNB also can stop any request</w:t>
      </w:r>
      <w:r w:rsidR="00E669AA">
        <w:t xml:space="preserve"> from UE</w:t>
      </w:r>
      <w:r>
        <w:t xml:space="preserve"> in overload situation, </w:t>
      </w:r>
      <w:r w:rsidR="00E669AA">
        <w:t>and command UE to discard buffered data.</w:t>
      </w:r>
    </w:p>
    <w:p w14:paraId="663B0348" w14:textId="4A59E121" w:rsidR="005F66F1" w:rsidRPr="00E669AA" w:rsidRDefault="00E669AA" w:rsidP="00E140CF">
      <w:pPr>
        <w:rPr>
          <w:b/>
        </w:rPr>
      </w:pPr>
      <w:r w:rsidRPr="00E669AA">
        <w:rPr>
          <w:b/>
        </w:rPr>
        <w:t>Proposal</w:t>
      </w:r>
      <w:r w:rsidR="000015DB">
        <w:rPr>
          <w:b/>
        </w:rPr>
        <w:t xml:space="preserve"> </w:t>
      </w:r>
      <w:r w:rsidRPr="00E669AA">
        <w:rPr>
          <w:b/>
        </w:rPr>
        <w:t xml:space="preserve">2: Adopt Solution4 or Solution5 as the solution for QMC reporting with eNB controlling. </w:t>
      </w:r>
      <w:r w:rsidR="00717D6C" w:rsidRPr="00E669AA">
        <w:rPr>
          <w:b/>
        </w:rPr>
        <w:t xml:space="preserve"> </w:t>
      </w:r>
    </w:p>
    <w:p w14:paraId="12FCD6CD" w14:textId="5016897C" w:rsidR="00E140CF" w:rsidRDefault="00C947CD" w:rsidP="00E140CF">
      <w:r>
        <w:t xml:space="preserve">In our understanding, current MDT </w:t>
      </w:r>
      <w:r w:rsidR="001A296D">
        <w:t>framework support</w:t>
      </w:r>
      <w:r w:rsidR="009C538E">
        <w:t>s</w:t>
      </w:r>
      <w:r w:rsidR="001A296D">
        <w:t xml:space="preserve"> measurement</w:t>
      </w:r>
      <w:r w:rsidR="009C538E">
        <w:t>s</w:t>
      </w:r>
      <w:r w:rsidR="001A296D">
        <w:t xml:space="preserve"> continu</w:t>
      </w:r>
      <w:r w:rsidR="009C538E">
        <w:t>ity</w:t>
      </w:r>
      <w:r w:rsidR="001A296D">
        <w:t xml:space="preserve"> during handover for signalling based MDT</w:t>
      </w:r>
      <w:r w:rsidR="009C538E">
        <w:t>. Thus, the NW has the capa</w:t>
      </w:r>
      <w:r w:rsidR="00101059">
        <w:t>b</w:t>
      </w:r>
      <w:r w:rsidR="009C538E">
        <w:t>ilities</w:t>
      </w:r>
      <w:r w:rsidR="00DD62E6">
        <w:t xml:space="preserve">, which should be discussed by </w:t>
      </w:r>
      <w:r w:rsidR="001A296D">
        <w:t>RAN3 or SA5.</w:t>
      </w:r>
    </w:p>
    <w:p w14:paraId="43A12B72" w14:textId="0CBCAD6A" w:rsidR="00CD4C7B" w:rsidRPr="00101059" w:rsidRDefault="007B3EC9" w:rsidP="00CD4C7B">
      <w:pPr>
        <w:pStyle w:val="Heading1"/>
      </w:pPr>
      <w:r w:rsidRPr="00101059">
        <w:t>5</w:t>
      </w:r>
      <w:r w:rsidR="00CD4C7B" w:rsidRPr="00101059">
        <w:tab/>
      </w:r>
      <w:r w:rsidRPr="00101059">
        <w:t>Conclusion</w:t>
      </w:r>
    </w:p>
    <w:p w14:paraId="190C81D1" w14:textId="332EC295" w:rsidR="00CD4C7B" w:rsidRPr="00101059" w:rsidRDefault="000015DB" w:rsidP="00CD4C7B">
      <w:r w:rsidRPr="00101059">
        <w:t>I</w:t>
      </w:r>
      <w:r w:rsidR="0096509A" w:rsidRPr="00101059">
        <w:t>n this contribution we discuss detailed Control Plane based solution for QMC data handling and propose the following:</w:t>
      </w:r>
    </w:p>
    <w:p w14:paraId="7063E80A" w14:textId="0BA54101" w:rsidR="0096509A" w:rsidRPr="00F466C7" w:rsidRDefault="0096509A" w:rsidP="0096509A">
      <w:pPr>
        <w:jc w:val="both"/>
        <w:rPr>
          <w:b/>
        </w:rPr>
      </w:pPr>
      <w:r w:rsidRPr="00F466C7">
        <w:rPr>
          <w:b/>
        </w:rPr>
        <w:t>Proposal</w:t>
      </w:r>
      <w:r>
        <w:rPr>
          <w:b/>
        </w:rPr>
        <w:t xml:space="preserve"> </w:t>
      </w:r>
      <w:r w:rsidRPr="00F466C7">
        <w:rPr>
          <w:b/>
        </w:rPr>
        <w:t>1: Adopt the Option1 (QMC configuration Container (e.g., 1000 bytes) in RRCConnectionReconfigu</w:t>
      </w:r>
      <w:r w:rsidR="00101059">
        <w:rPr>
          <w:b/>
        </w:rPr>
        <w:t>r</w:t>
      </w:r>
      <w:r w:rsidRPr="00F466C7">
        <w:rPr>
          <w:b/>
        </w:rPr>
        <w:t xml:space="preserve">ation as </w:t>
      </w:r>
      <w:r>
        <w:rPr>
          <w:b/>
        </w:rPr>
        <w:t xml:space="preserve">the </w:t>
      </w:r>
      <w:r w:rsidRPr="00F466C7">
        <w:rPr>
          <w:b/>
        </w:rPr>
        <w:t>downlink solution for QMC configuration.</w:t>
      </w:r>
    </w:p>
    <w:p w14:paraId="312D95F6" w14:textId="52BA263D" w:rsidR="0096509A" w:rsidRPr="00E669AA" w:rsidRDefault="0096509A" w:rsidP="0096509A">
      <w:pPr>
        <w:rPr>
          <w:b/>
        </w:rPr>
      </w:pPr>
      <w:r w:rsidRPr="00E669AA">
        <w:rPr>
          <w:b/>
        </w:rPr>
        <w:t>Proposal</w:t>
      </w:r>
      <w:r>
        <w:rPr>
          <w:b/>
        </w:rPr>
        <w:t xml:space="preserve"> </w:t>
      </w:r>
      <w:r w:rsidRPr="00E669AA">
        <w:rPr>
          <w:b/>
        </w:rPr>
        <w:t xml:space="preserve">2: Adopt Solution4 or Solution5 as the solution for QMC reporting with eNB controlling.  </w:t>
      </w:r>
    </w:p>
    <w:p w14:paraId="3CDECD0B" w14:textId="0072D308" w:rsidR="0096509A" w:rsidRDefault="0096509A" w:rsidP="0096509A">
      <w:r>
        <w:t>Corresponding 36.331 CRs for Solution4 and Sol</w:t>
      </w:r>
      <w:r w:rsidR="00101059">
        <w:t>ution5 are contributed in R2-1711286 and R2-1711287</w:t>
      </w:r>
      <w:r>
        <w:t>.</w:t>
      </w:r>
    </w:p>
    <w:p w14:paraId="0FDCFAC2" w14:textId="77777777" w:rsidR="00CD4C7B" w:rsidRPr="006E13D1" w:rsidRDefault="00CD4C7B" w:rsidP="00CD4C7B">
      <w:pPr>
        <w:pStyle w:val="Heading1"/>
      </w:pPr>
      <w:r w:rsidRPr="006E13D1">
        <w:t>References</w:t>
      </w:r>
    </w:p>
    <w:p w14:paraId="4AA5C936" w14:textId="40CAD7EB" w:rsidR="00CD4C7B" w:rsidRPr="006E13D1" w:rsidRDefault="00AC79BC" w:rsidP="00AC79BC">
      <w:pPr>
        <w:numPr>
          <w:ilvl w:val="0"/>
          <w:numId w:val="4"/>
        </w:numPr>
        <w:overflowPunct w:val="0"/>
        <w:autoSpaceDE w:val="0"/>
        <w:autoSpaceDN w:val="0"/>
        <w:adjustRightInd w:val="0"/>
        <w:textAlignment w:val="baseline"/>
      </w:pPr>
      <w:r>
        <w:t xml:space="preserve">R2-1710708, </w:t>
      </w:r>
      <w:r w:rsidRPr="00AC79BC">
        <w:rPr>
          <w:i/>
        </w:rPr>
        <w:t xml:space="preserve">Summary on [99#39][LTE/QMC] RAN controlled CP based solution, </w:t>
      </w:r>
      <w:r>
        <w:t>Huawei</w:t>
      </w:r>
    </w:p>
    <w:sectPr w:rsidR="00CD4C7B"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5CB57" w14:textId="77777777" w:rsidR="005E0C4D" w:rsidRDefault="005E0C4D">
      <w:r>
        <w:separator/>
      </w:r>
    </w:p>
  </w:endnote>
  <w:endnote w:type="continuationSeparator" w:id="0">
    <w:p w14:paraId="5C4F85F1" w14:textId="77777777" w:rsidR="005E0C4D" w:rsidRDefault="005E0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21989" w14:textId="77777777" w:rsidR="005E0C4D" w:rsidRDefault="005E0C4D">
      <w:r>
        <w:separator/>
      </w:r>
    </w:p>
  </w:footnote>
  <w:footnote w:type="continuationSeparator" w:id="0">
    <w:p w14:paraId="3B446434" w14:textId="77777777" w:rsidR="005E0C4D" w:rsidRDefault="005E0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73B5"/>
    <w:multiLevelType w:val="hybridMultilevel"/>
    <w:tmpl w:val="890E58D6"/>
    <w:lvl w:ilvl="0" w:tplc="ADE6F5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0935DB"/>
    <w:multiLevelType w:val="hybridMultilevel"/>
    <w:tmpl w:val="A58ED8CC"/>
    <w:lvl w:ilvl="0" w:tplc="ADE6F510">
      <w:numFmt w:val="bullet"/>
      <w:lvlText w:val="-"/>
      <w:lvlJc w:val="left"/>
      <w:pPr>
        <w:ind w:left="468" w:hanging="420"/>
      </w:pPr>
      <w:rPr>
        <w:rFonts w:ascii="Calibri" w:eastAsia="SimSun" w:hAnsi="Calibri" w:cs="Calibri"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 w15:restartNumberingAfterBreak="0">
    <w:nsid w:val="149E1554"/>
    <w:multiLevelType w:val="hybridMultilevel"/>
    <w:tmpl w:val="3EA6C36A"/>
    <w:lvl w:ilvl="0" w:tplc="ADE6F510">
      <w:numFmt w:val="bullet"/>
      <w:lvlText w:val="-"/>
      <w:lvlJc w:val="left"/>
      <w:pPr>
        <w:ind w:left="477" w:hanging="420"/>
      </w:pPr>
      <w:rPr>
        <w:rFonts w:ascii="Calibri" w:eastAsia="SimSun" w:hAnsi="Calibri" w:cs="Calibri"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5" w15:restartNumberingAfterBreak="0">
    <w:nsid w:val="350D6E46"/>
    <w:multiLevelType w:val="hybridMultilevel"/>
    <w:tmpl w:val="7A1E3DEE"/>
    <w:lvl w:ilvl="0" w:tplc="ADE6F5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5E166A"/>
    <w:multiLevelType w:val="hybridMultilevel"/>
    <w:tmpl w:val="223A6C8C"/>
    <w:lvl w:ilvl="0" w:tplc="ADE6F5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E26CF0"/>
    <w:multiLevelType w:val="hybridMultilevel"/>
    <w:tmpl w:val="24BCC53C"/>
    <w:lvl w:ilvl="0" w:tplc="ADE6F5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2B4CC5"/>
    <w:multiLevelType w:val="hybridMultilevel"/>
    <w:tmpl w:val="D69A73EC"/>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4"/>
  </w:num>
  <w:num w:numId="6">
    <w:abstractNumId w:val="9"/>
  </w:num>
  <w:num w:numId="7">
    <w:abstractNumId w:val="1"/>
  </w:num>
  <w:num w:numId="8">
    <w:abstractNumId w:val="6"/>
  </w:num>
  <w:num w:numId="9">
    <w:abstractNumId w:val="8"/>
  </w:num>
  <w:num w:numId="10">
    <w:abstractNumId w:val="3"/>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5DB"/>
    <w:rsid w:val="00033397"/>
    <w:rsid w:val="00040095"/>
    <w:rsid w:val="00080512"/>
    <w:rsid w:val="00090468"/>
    <w:rsid w:val="000B7BCF"/>
    <w:rsid w:val="000C522B"/>
    <w:rsid w:val="000D58AB"/>
    <w:rsid w:val="00101059"/>
    <w:rsid w:val="00112F1A"/>
    <w:rsid w:val="00145075"/>
    <w:rsid w:val="001741A0"/>
    <w:rsid w:val="00175FA0"/>
    <w:rsid w:val="00194CD0"/>
    <w:rsid w:val="001A296D"/>
    <w:rsid w:val="001B49C9"/>
    <w:rsid w:val="001C4F79"/>
    <w:rsid w:val="001F168B"/>
    <w:rsid w:val="001F7831"/>
    <w:rsid w:val="00204045"/>
    <w:rsid w:val="0020712B"/>
    <w:rsid w:val="0022606D"/>
    <w:rsid w:val="0023776E"/>
    <w:rsid w:val="002747EC"/>
    <w:rsid w:val="002855BF"/>
    <w:rsid w:val="002F0D22"/>
    <w:rsid w:val="003172DC"/>
    <w:rsid w:val="00325AE3"/>
    <w:rsid w:val="00326069"/>
    <w:rsid w:val="00351DC8"/>
    <w:rsid w:val="0035462D"/>
    <w:rsid w:val="003B40AD"/>
    <w:rsid w:val="003C4E37"/>
    <w:rsid w:val="003E16BE"/>
    <w:rsid w:val="004006E8"/>
    <w:rsid w:val="00401855"/>
    <w:rsid w:val="00477455"/>
    <w:rsid w:val="004C44D2"/>
    <w:rsid w:val="004D3578"/>
    <w:rsid w:val="004D380D"/>
    <w:rsid w:val="004E213A"/>
    <w:rsid w:val="00503171"/>
    <w:rsid w:val="00506C28"/>
    <w:rsid w:val="00534DA0"/>
    <w:rsid w:val="00540AAE"/>
    <w:rsid w:val="00543E6C"/>
    <w:rsid w:val="005644CE"/>
    <w:rsid w:val="00565087"/>
    <w:rsid w:val="0056573F"/>
    <w:rsid w:val="005671D0"/>
    <w:rsid w:val="005A0B60"/>
    <w:rsid w:val="005E0C4D"/>
    <w:rsid w:val="005F66F1"/>
    <w:rsid w:val="00607F49"/>
    <w:rsid w:val="00611566"/>
    <w:rsid w:val="00646D99"/>
    <w:rsid w:val="00656910"/>
    <w:rsid w:val="006C66D8"/>
    <w:rsid w:val="006D1E24"/>
    <w:rsid w:val="006E1417"/>
    <w:rsid w:val="006F6A2C"/>
    <w:rsid w:val="00710201"/>
    <w:rsid w:val="00717D6C"/>
    <w:rsid w:val="007342B5"/>
    <w:rsid w:val="00734A5B"/>
    <w:rsid w:val="00744E76"/>
    <w:rsid w:val="00757D40"/>
    <w:rsid w:val="00774615"/>
    <w:rsid w:val="00781F0F"/>
    <w:rsid w:val="0078727C"/>
    <w:rsid w:val="0079049D"/>
    <w:rsid w:val="007B18D8"/>
    <w:rsid w:val="007B3EC9"/>
    <w:rsid w:val="007C095F"/>
    <w:rsid w:val="007E1407"/>
    <w:rsid w:val="007E3E97"/>
    <w:rsid w:val="008028A4"/>
    <w:rsid w:val="00813245"/>
    <w:rsid w:val="00822BF0"/>
    <w:rsid w:val="008768CA"/>
    <w:rsid w:val="00877EF9"/>
    <w:rsid w:val="00880559"/>
    <w:rsid w:val="008B5306"/>
    <w:rsid w:val="0090271F"/>
    <w:rsid w:val="00902DB9"/>
    <w:rsid w:val="0090466A"/>
    <w:rsid w:val="00936071"/>
    <w:rsid w:val="00940212"/>
    <w:rsid w:val="00942EC2"/>
    <w:rsid w:val="00954242"/>
    <w:rsid w:val="00961B32"/>
    <w:rsid w:val="0096509A"/>
    <w:rsid w:val="00970DB3"/>
    <w:rsid w:val="00974BB0"/>
    <w:rsid w:val="009A0AF3"/>
    <w:rsid w:val="009B07CD"/>
    <w:rsid w:val="009C19E9"/>
    <w:rsid w:val="009C538E"/>
    <w:rsid w:val="009D74A6"/>
    <w:rsid w:val="00A06D64"/>
    <w:rsid w:val="00A10F02"/>
    <w:rsid w:val="00A204CA"/>
    <w:rsid w:val="00A326F8"/>
    <w:rsid w:val="00A53724"/>
    <w:rsid w:val="00A82346"/>
    <w:rsid w:val="00A9671C"/>
    <w:rsid w:val="00AA1553"/>
    <w:rsid w:val="00AC79BC"/>
    <w:rsid w:val="00B1052D"/>
    <w:rsid w:val="00B15449"/>
    <w:rsid w:val="00B47FD1"/>
    <w:rsid w:val="00B516BB"/>
    <w:rsid w:val="00B74725"/>
    <w:rsid w:val="00B948E1"/>
    <w:rsid w:val="00BC00B2"/>
    <w:rsid w:val="00C12B51"/>
    <w:rsid w:val="00C24650"/>
    <w:rsid w:val="00C33079"/>
    <w:rsid w:val="00C83A13"/>
    <w:rsid w:val="00C9068C"/>
    <w:rsid w:val="00C92967"/>
    <w:rsid w:val="00C947CD"/>
    <w:rsid w:val="00CA3D0C"/>
    <w:rsid w:val="00CA654B"/>
    <w:rsid w:val="00CD4C7B"/>
    <w:rsid w:val="00D13485"/>
    <w:rsid w:val="00D6796F"/>
    <w:rsid w:val="00D738D6"/>
    <w:rsid w:val="00D80795"/>
    <w:rsid w:val="00D854BE"/>
    <w:rsid w:val="00D87E00"/>
    <w:rsid w:val="00D9134D"/>
    <w:rsid w:val="00D96D11"/>
    <w:rsid w:val="00DA7A03"/>
    <w:rsid w:val="00DB1818"/>
    <w:rsid w:val="00DC309B"/>
    <w:rsid w:val="00DC4DA2"/>
    <w:rsid w:val="00DD62E6"/>
    <w:rsid w:val="00DF1FEA"/>
    <w:rsid w:val="00E140CF"/>
    <w:rsid w:val="00E62835"/>
    <w:rsid w:val="00E669AA"/>
    <w:rsid w:val="00E77645"/>
    <w:rsid w:val="00E83697"/>
    <w:rsid w:val="00EC4A25"/>
    <w:rsid w:val="00F025A2"/>
    <w:rsid w:val="00F05567"/>
    <w:rsid w:val="00F07388"/>
    <w:rsid w:val="00F2026E"/>
    <w:rsid w:val="00F2210A"/>
    <w:rsid w:val="00F37743"/>
    <w:rsid w:val="00F42EA6"/>
    <w:rsid w:val="00F466C7"/>
    <w:rsid w:val="00F54A3D"/>
    <w:rsid w:val="00F54CB0"/>
    <w:rsid w:val="00F629FF"/>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540AAE"/>
    <w:pPr>
      <w:ind w:firstLineChars="200" w:firstLine="420"/>
    </w:pPr>
  </w:style>
  <w:style w:type="paragraph" w:styleId="BalloonText">
    <w:name w:val="Balloon Text"/>
    <w:basedOn w:val="Normal"/>
    <w:link w:val="BalloonTextChar"/>
    <w:rsid w:val="00774615"/>
    <w:pPr>
      <w:spacing w:after="0"/>
    </w:pPr>
    <w:rPr>
      <w:rFonts w:ascii="Segoe UI" w:hAnsi="Segoe UI" w:cs="Segoe UI"/>
      <w:sz w:val="18"/>
      <w:szCs w:val="18"/>
    </w:rPr>
  </w:style>
  <w:style w:type="character" w:customStyle="1" w:styleId="BalloonTextChar">
    <w:name w:val="Balloon Text Char"/>
    <w:basedOn w:val="DefaultParagraphFont"/>
    <w:link w:val="BalloonText"/>
    <w:rsid w:val="00774615"/>
    <w:rPr>
      <w:rFonts w:ascii="Segoe UI" w:hAnsi="Segoe UI" w:cs="Segoe UI"/>
      <w:sz w:val="18"/>
      <w:szCs w:val="18"/>
      <w:lang w:eastAsia="en-US"/>
    </w:rPr>
  </w:style>
  <w:style w:type="character" w:styleId="CommentReference">
    <w:name w:val="annotation reference"/>
    <w:basedOn w:val="DefaultParagraphFont"/>
    <w:rsid w:val="000015DB"/>
    <w:rPr>
      <w:sz w:val="16"/>
      <w:szCs w:val="16"/>
    </w:rPr>
  </w:style>
  <w:style w:type="paragraph" w:styleId="CommentText">
    <w:name w:val="annotation text"/>
    <w:basedOn w:val="Normal"/>
    <w:link w:val="CommentTextChar"/>
    <w:rsid w:val="000015DB"/>
  </w:style>
  <w:style w:type="character" w:customStyle="1" w:styleId="CommentTextChar">
    <w:name w:val="Comment Text Char"/>
    <w:basedOn w:val="DefaultParagraphFont"/>
    <w:link w:val="CommentText"/>
    <w:rsid w:val="000015DB"/>
    <w:rPr>
      <w:lang w:eastAsia="en-US"/>
    </w:rPr>
  </w:style>
  <w:style w:type="paragraph" w:styleId="CommentSubject">
    <w:name w:val="annotation subject"/>
    <w:basedOn w:val="CommentText"/>
    <w:next w:val="CommentText"/>
    <w:link w:val="CommentSubjectChar"/>
    <w:rsid w:val="000015DB"/>
    <w:rPr>
      <w:b/>
      <w:bCs/>
    </w:rPr>
  </w:style>
  <w:style w:type="character" w:customStyle="1" w:styleId="CommentSubjectChar">
    <w:name w:val="Comment Subject Char"/>
    <w:basedOn w:val="CommentTextChar"/>
    <w:link w:val="CommentSubject"/>
    <w:rsid w:val="000015DB"/>
    <w:rPr>
      <w:b/>
      <w:bCs/>
      <w:lang w:eastAsia="en-US"/>
    </w:rPr>
  </w:style>
  <w:style w:type="paragraph" w:styleId="Revision">
    <w:name w:val="Revision"/>
    <w:hidden/>
    <w:uiPriority w:val="99"/>
    <w:semiHidden/>
    <w:rsid w:val="000015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8374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4</Pages>
  <Words>1085</Words>
  <Characters>6187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2</cp:revision>
  <dcterms:created xsi:type="dcterms:W3CDTF">2017-09-29T04:04:00Z</dcterms:created>
  <dcterms:modified xsi:type="dcterms:W3CDTF">2017-09-29T04:04:00Z</dcterms:modified>
</cp:coreProperties>
</file>